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40" w:lineRule="exact"/>
        <w:jc w:val="left"/>
        <w:rPr>
          <w:rFonts w:ascii="仿宋" w:hAnsi="仿宋" w:eastAsia="仿宋"/>
          <w:b/>
          <w:spacing w:val="-6"/>
          <w:sz w:val="30"/>
          <w:szCs w:val="30"/>
        </w:rPr>
      </w:pPr>
      <w:r>
        <w:rPr>
          <w:rFonts w:hint="eastAsia" w:ascii="仿宋" w:hAnsi="仿宋" w:eastAsia="仿宋"/>
          <w:b/>
          <w:spacing w:val="-6"/>
          <w:sz w:val="30"/>
          <w:szCs w:val="30"/>
        </w:rPr>
        <w:t>附件1</w:t>
      </w:r>
    </w:p>
    <w:p>
      <w:pPr>
        <w:widowControl/>
        <w:spacing w:line="540" w:lineRule="exact"/>
        <w:jc w:val="center"/>
        <w:rPr>
          <w:rFonts w:ascii="仿宋" w:hAnsi="仿宋" w:eastAsia="仿宋" w:cs="宋体"/>
          <w:spacing w:val="-6"/>
          <w:sz w:val="30"/>
          <w:szCs w:val="30"/>
        </w:rPr>
      </w:pPr>
      <w:r>
        <w:rPr>
          <w:rFonts w:hint="eastAsia" w:ascii="仿宋" w:hAnsi="仿宋" w:eastAsia="仿宋" w:cs="宋体"/>
          <w:b/>
          <w:spacing w:val="-6"/>
          <w:sz w:val="30"/>
          <w:szCs w:val="30"/>
        </w:rPr>
        <w:t>供应商声明</w:t>
      </w:r>
    </w:p>
    <w:p>
      <w:pPr>
        <w:pStyle w:val="8"/>
        <w:widowControl/>
        <w:numPr>
          <w:ilvl w:val="0"/>
          <w:numId w:val="1"/>
        </w:numPr>
        <w:spacing w:line="540" w:lineRule="exact"/>
        <w:ind w:firstLine="549" w:firstLineChars="0"/>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olor w:val="000000" w:themeColor="text1"/>
          <w:spacing w:val="-6"/>
          <w:sz w:val="30"/>
          <w:szCs w:val="30"/>
          <w14:textFill>
            <w14:solidFill>
              <w14:schemeClr w14:val="tx1"/>
            </w14:solidFill>
          </w14:textFill>
        </w:rPr>
        <w:t>本公司承诺遵守中国太平洋保险（集团）股份有限公司（</w:t>
      </w:r>
      <w:r>
        <w:rPr>
          <w:rFonts w:hint="eastAsia" w:ascii="仿宋" w:hAnsi="仿宋" w:eastAsia="仿宋"/>
          <w:color w:val="000000" w:themeColor="text1"/>
          <w:spacing w:val="-6"/>
          <w:sz w:val="30"/>
          <w:szCs w:val="30"/>
          <w:lang w:val="en-US" w:eastAsia="zh-CN"/>
          <w14:textFill>
            <w14:solidFill>
              <w14:schemeClr w14:val="tx1"/>
            </w14:solidFill>
          </w14:textFill>
        </w:rPr>
        <w:t>含各控股子公司，</w:t>
      </w:r>
      <w:r>
        <w:rPr>
          <w:rFonts w:hint="eastAsia" w:ascii="仿宋" w:hAnsi="仿宋" w:eastAsia="仿宋"/>
          <w:color w:val="000000" w:themeColor="text1"/>
          <w:spacing w:val="-6"/>
          <w:sz w:val="30"/>
          <w:szCs w:val="30"/>
          <w14:textFill>
            <w14:solidFill>
              <w14:schemeClr w14:val="tx1"/>
            </w14:solidFill>
          </w14:textFill>
        </w:rPr>
        <w:t>以下</w:t>
      </w:r>
      <w:r>
        <w:rPr>
          <w:rFonts w:hint="eastAsia" w:ascii="仿宋" w:hAnsi="仿宋" w:eastAsia="仿宋"/>
          <w:color w:val="000000" w:themeColor="text1"/>
          <w:spacing w:val="-6"/>
          <w:sz w:val="30"/>
          <w:szCs w:val="30"/>
          <w:lang w:val="en-US" w:eastAsia="zh-CN"/>
          <w14:textFill>
            <w14:solidFill>
              <w14:schemeClr w14:val="tx1"/>
            </w14:solidFill>
          </w14:textFill>
        </w:rPr>
        <w:t>统</w:t>
      </w:r>
      <w:r>
        <w:rPr>
          <w:rFonts w:hint="eastAsia" w:ascii="仿宋" w:hAnsi="仿宋" w:eastAsia="仿宋"/>
          <w:color w:val="000000" w:themeColor="text1"/>
          <w:spacing w:val="-6"/>
          <w:sz w:val="30"/>
          <w:szCs w:val="30"/>
          <w14:textFill>
            <w14:solidFill>
              <w14:schemeClr w14:val="tx1"/>
            </w14:solidFill>
          </w14:textFill>
        </w:rPr>
        <w:t>称</w:t>
      </w:r>
      <w:r>
        <w:rPr>
          <w:rFonts w:hint="eastAsia" w:ascii="仿宋" w:hAnsi="仿宋" w:eastAsia="仿宋"/>
          <w:color w:val="000000" w:themeColor="text1"/>
          <w:spacing w:val="-6"/>
          <w:sz w:val="30"/>
          <w:szCs w:val="30"/>
          <w:lang w:eastAsia="zh-CN"/>
          <w14:textFill>
            <w14:solidFill>
              <w14:schemeClr w14:val="tx1"/>
            </w14:solidFill>
          </w14:textFill>
        </w:rPr>
        <w:t>“</w:t>
      </w:r>
      <w:r>
        <w:rPr>
          <w:rFonts w:hint="eastAsia" w:ascii="仿宋" w:hAnsi="仿宋" w:eastAsia="仿宋"/>
          <w:color w:val="000000" w:themeColor="text1"/>
          <w:spacing w:val="-6"/>
          <w:sz w:val="30"/>
          <w:szCs w:val="30"/>
          <w14:textFill>
            <w14:solidFill>
              <w14:schemeClr w14:val="tx1"/>
            </w14:solidFill>
          </w14:textFill>
        </w:rPr>
        <w:t>太保集团</w:t>
      </w:r>
      <w:r>
        <w:rPr>
          <w:rFonts w:hint="eastAsia" w:ascii="仿宋" w:hAnsi="仿宋" w:eastAsia="仿宋"/>
          <w:color w:val="000000" w:themeColor="text1"/>
          <w:spacing w:val="-6"/>
          <w:sz w:val="30"/>
          <w:szCs w:val="30"/>
          <w:lang w:eastAsia="zh-CN"/>
          <w14:textFill>
            <w14:solidFill>
              <w14:schemeClr w14:val="tx1"/>
            </w14:solidFill>
          </w14:textFill>
        </w:rPr>
        <w:t>”</w:t>
      </w:r>
      <w:r>
        <w:rPr>
          <w:rFonts w:hint="eastAsia" w:ascii="仿宋" w:hAnsi="仿宋" w:eastAsia="仿宋"/>
          <w:color w:val="000000" w:themeColor="text1"/>
          <w:spacing w:val="-6"/>
          <w:sz w:val="30"/>
          <w:szCs w:val="30"/>
          <w14:textFill>
            <w14:solidFill>
              <w14:schemeClr w14:val="tx1"/>
            </w14:solidFill>
          </w14:textFill>
        </w:rPr>
        <w:t>）采购纪律和相关工作流程，确保</w:t>
      </w:r>
      <w:r>
        <w:rPr>
          <w:rFonts w:hint="eastAsia" w:ascii="仿宋" w:hAnsi="仿宋" w:eastAsia="仿宋" w:cs="Arial"/>
          <w:color w:val="000000" w:themeColor="text1"/>
          <w:spacing w:val="-6"/>
          <w:sz w:val="30"/>
          <w:szCs w:val="30"/>
          <w14:textFill>
            <w14:solidFill>
              <w14:schemeClr w14:val="tx1"/>
            </w14:solidFill>
          </w14:textFill>
        </w:rPr>
        <w:t>采购活动规范与廉洁</w:t>
      </w:r>
      <w:r>
        <w:rPr>
          <w:rFonts w:hint="eastAsia" w:ascii="仿宋" w:hAnsi="仿宋" w:eastAsia="仿宋"/>
          <w:color w:val="000000" w:themeColor="text1"/>
          <w:spacing w:val="-6"/>
          <w:sz w:val="30"/>
          <w:szCs w:val="30"/>
          <w14:textFill>
            <w14:solidFill>
              <w14:schemeClr w14:val="tx1"/>
            </w14:solidFill>
          </w14:textFill>
        </w:rPr>
        <w:t>。</w:t>
      </w:r>
    </w:p>
    <w:p>
      <w:pPr>
        <w:pStyle w:val="8"/>
        <w:widowControl/>
        <w:numPr>
          <w:ilvl w:val="0"/>
          <w:numId w:val="1"/>
        </w:numPr>
        <w:spacing w:line="540" w:lineRule="exact"/>
        <w:ind w:firstLine="549" w:firstLineChars="0"/>
        <w:jc w:val="left"/>
        <w:rPr>
          <w:rFonts w:ascii="仿宋" w:hAnsi="仿宋" w:eastAsia="仿宋" w:cs="FZFSJW--GB1-0"/>
          <w:b/>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本公司承诺</w:t>
      </w:r>
      <w:r>
        <w:rPr>
          <w:rFonts w:hint="eastAsia" w:ascii="仿宋" w:hAnsi="仿宋" w:eastAsia="仿宋"/>
          <w:color w:val="000000" w:themeColor="text1"/>
          <w:spacing w:val="-6"/>
          <w:sz w:val="30"/>
          <w:szCs w:val="30"/>
          <w14:textFill>
            <w14:solidFill>
              <w14:schemeClr w14:val="tx1"/>
            </w14:solidFill>
          </w14:textFill>
        </w:rPr>
        <w:t>依法成立，具有法人资格或具备独立承担民事责任的能力及有履行合同所必需的设备和专业技术能</w:t>
      </w:r>
      <w:bookmarkStart w:id="0" w:name="_GoBack"/>
      <w:bookmarkEnd w:id="0"/>
      <w:r>
        <w:rPr>
          <w:rFonts w:hint="eastAsia" w:ascii="仿宋" w:hAnsi="仿宋" w:eastAsia="仿宋"/>
          <w:color w:val="000000" w:themeColor="text1"/>
          <w:spacing w:val="-6"/>
          <w:sz w:val="30"/>
          <w:szCs w:val="30"/>
          <w14:textFill>
            <w14:solidFill>
              <w14:schemeClr w14:val="tx1"/>
            </w14:solidFill>
          </w14:textFill>
        </w:rPr>
        <w:t>力</w:t>
      </w:r>
      <w:r>
        <w:rPr>
          <w:rFonts w:hint="eastAsia" w:ascii="仿宋" w:hAnsi="仿宋" w:eastAsia="仿宋" w:cs="FZFSJW--GB1-0"/>
          <w:color w:val="000000" w:themeColor="text1"/>
          <w:spacing w:val="-6"/>
          <w:sz w:val="30"/>
          <w:szCs w:val="30"/>
          <w14:textFill>
            <w14:solidFill>
              <w14:schemeClr w14:val="tx1"/>
            </w14:solidFill>
          </w14:textFill>
        </w:rPr>
        <w:t>。</w:t>
      </w:r>
    </w:p>
    <w:p>
      <w:pPr>
        <w:pStyle w:val="8"/>
        <w:widowControl/>
        <w:numPr>
          <w:ilvl w:val="0"/>
          <w:numId w:val="1"/>
        </w:numPr>
        <w:spacing w:line="540" w:lineRule="exact"/>
        <w:ind w:firstLine="549" w:firstLineChars="0"/>
        <w:jc w:val="left"/>
        <w:rPr>
          <w:rFonts w:ascii="仿宋" w:hAnsi="仿宋" w:eastAsia="仿宋" w:cs="FZFSJW--GB1-0"/>
          <w:spacing w:val="-6"/>
          <w:sz w:val="30"/>
          <w:szCs w:val="30"/>
        </w:rPr>
      </w:pPr>
      <w:r>
        <w:rPr>
          <w:rFonts w:hint="eastAsia" w:ascii="仿宋" w:hAnsi="仿宋" w:eastAsia="仿宋" w:cs="FZFSJW--GB1-0"/>
          <w:spacing w:val="-6"/>
          <w:sz w:val="30"/>
          <w:szCs w:val="30"/>
        </w:rPr>
        <w:t>本公司承诺商业信誉及经营状况良好，且近三年内无不良经营记录、无违规违法记录。</w:t>
      </w:r>
    </w:p>
    <w:p>
      <w:pPr>
        <w:pStyle w:val="8"/>
        <w:widowControl/>
        <w:numPr>
          <w:ilvl w:val="0"/>
          <w:numId w:val="1"/>
        </w:numPr>
        <w:spacing w:line="540" w:lineRule="exact"/>
        <w:ind w:firstLine="549" w:firstLineChars="0"/>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本公司保证向太保集团提交的资料、数据（包括但不限于谈判响应文件、采购系统提交的数据及其它太保集团要求提供的资料等）具有其合法性和有效性。本公司所有提交的资料均视为本公司真实意思表达，对本公司具有法律拘束力。</w:t>
      </w:r>
    </w:p>
    <w:p>
      <w:pPr>
        <w:pStyle w:val="8"/>
        <w:widowControl/>
        <w:numPr>
          <w:ilvl w:val="0"/>
          <w:numId w:val="1"/>
        </w:numPr>
        <w:spacing w:line="540" w:lineRule="exact"/>
        <w:ind w:firstLine="549" w:firstLineChars="0"/>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本公司严守采购活动中涉及的保密信息，未经法律法规及相关有权机关要求或未经太保集团事先书面同意，绝不将信息泄露给其他第三方。</w:t>
      </w:r>
    </w:p>
    <w:p>
      <w:pPr>
        <w:pStyle w:val="8"/>
        <w:widowControl/>
        <w:numPr>
          <w:ilvl w:val="0"/>
          <w:numId w:val="1"/>
        </w:numPr>
        <w:spacing w:line="540" w:lineRule="exact"/>
        <w:ind w:firstLine="560" w:firstLineChars="0"/>
        <w:jc w:val="left"/>
        <w:rPr>
          <w:rFonts w:ascii="仿宋" w:hAnsi="仿宋" w:eastAsia="仿宋" w:cs="FZFSJW--GB1-0"/>
          <w:b/>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本公司参与采购活动的义务包括：</w:t>
      </w:r>
    </w:p>
    <w:p>
      <w:pPr>
        <w:widowControl/>
        <w:numPr>
          <w:ilvl w:val="0"/>
          <w:numId w:val="2"/>
        </w:numPr>
        <w:spacing w:line="540" w:lineRule="exact"/>
        <w:ind w:firstLine="549"/>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自觉遵守太保集团关于供应商管理的相关制度规定，保证在采购活动中无任何违法、违规、违纪行为。</w:t>
      </w:r>
    </w:p>
    <w:p>
      <w:pPr>
        <w:widowControl/>
        <w:numPr>
          <w:ilvl w:val="0"/>
          <w:numId w:val="2"/>
        </w:numPr>
        <w:spacing w:line="540" w:lineRule="exact"/>
        <w:ind w:firstLine="549"/>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为太保集团提供符合规定质量标准的货物、工程和服务, 不擅自将中标（选）项目分包或转包。</w:t>
      </w:r>
    </w:p>
    <w:p>
      <w:pPr>
        <w:widowControl/>
        <w:numPr>
          <w:ilvl w:val="0"/>
          <w:numId w:val="2"/>
        </w:numPr>
        <w:spacing w:line="540" w:lineRule="exact"/>
        <w:ind w:firstLine="549"/>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olor w:val="000000" w:themeColor="text1"/>
          <w:spacing w:val="-6"/>
          <w:sz w:val="30"/>
          <w:szCs w:val="30"/>
          <w14:textFill>
            <w14:solidFill>
              <w14:schemeClr w14:val="tx1"/>
            </w14:solidFill>
          </w14:textFill>
        </w:rPr>
        <w:t>在参与采购项目过程中，不串通其他供应商哄抬标价，扰乱采购秩序，谋取非法权益，</w:t>
      </w:r>
      <w:r>
        <w:rPr>
          <w:rFonts w:hint="eastAsia" w:ascii="仿宋" w:hAnsi="仿宋" w:eastAsia="仿宋" w:cs="Arial"/>
          <w:color w:val="000000" w:themeColor="text1"/>
          <w:spacing w:val="-6"/>
          <w:sz w:val="30"/>
          <w:szCs w:val="30"/>
          <w14:textFill>
            <w14:solidFill>
              <w14:schemeClr w14:val="tx1"/>
            </w14:solidFill>
          </w14:textFill>
        </w:rPr>
        <w:t>不提供虚假材料谋取中标（选）。</w:t>
      </w:r>
    </w:p>
    <w:p>
      <w:pPr>
        <w:widowControl/>
        <w:numPr>
          <w:ilvl w:val="0"/>
          <w:numId w:val="2"/>
        </w:numPr>
        <w:spacing w:line="540" w:lineRule="exact"/>
        <w:ind w:firstLine="549"/>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中标（选）后，</w:t>
      </w:r>
      <w:r>
        <w:rPr>
          <w:rFonts w:hint="eastAsia" w:ascii="仿宋" w:hAnsi="仿宋" w:eastAsia="仿宋"/>
          <w:color w:val="000000" w:themeColor="text1"/>
          <w:spacing w:val="-6"/>
          <w:sz w:val="30"/>
          <w:szCs w:val="30"/>
          <w14:textFill>
            <w14:solidFill>
              <w14:schemeClr w14:val="tx1"/>
            </w14:solidFill>
          </w14:textFill>
        </w:rPr>
        <w:t>按规定的时间与太保集团签订采购合同，并按合同严格履约；</w:t>
      </w:r>
      <w:r>
        <w:rPr>
          <w:rFonts w:hint="eastAsia" w:ascii="仿宋" w:hAnsi="仿宋" w:eastAsia="仿宋" w:cs="FZFSJW--GB1-0"/>
          <w:color w:val="000000" w:themeColor="text1"/>
          <w:spacing w:val="-6"/>
          <w:sz w:val="30"/>
          <w:szCs w:val="30"/>
          <w14:textFill>
            <w14:solidFill>
              <w14:schemeClr w14:val="tx1"/>
            </w14:solidFill>
          </w14:textFill>
        </w:rPr>
        <w:t>不擅自变更或者终止采购合同；内容包括且不限于中标（选）货物、设备、材料、服务、采购文件、招标文件及采购合同约定等的相关事宜。</w:t>
      </w:r>
    </w:p>
    <w:p>
      <w:pPr>
        <w:widowControl/>
        <w:numPr>
          <w:ilvl w:val="0"/>
          <w:numId w:val="2"/>
        </w:numPr>
        <w:spacing w:line="540" w:lineRule="exact"/>
        <w:ind w:left="0" w:firstLine="576" w:firstLineChars="200"/>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olor w:val="000000" w:themeColor="text1"/>
          <w:spacing w:val="-6"/>
          <w:sz w:val="30"/>
          <w:szCs w:val="30"/>
          <w:lang w:val="en-US" w:eastAsia="zh-CN"/>
          <w14:textFill>
            <w14:solidFill>
              <w14:schemeClr w14:val="tx1"/>
            </w14:solidFill>
          </w14:textFill>
        </w:rPr>
        <w:t>在与</w:t>
      </w:r>
      <w:r>
        <w:rPr>
          <w:rFonts w:hint="eastAsia" w:ascii="仿宋" w:hAnsi="仿宋" w:eastAsia="仿宋"/>
          <w:color w:val="000000" w:themeColor="text1"/>
          <w:spacing w:val="-6"/>
          <w:sz w:val="30"/>
          <w:szCs w:val="30"/>
          <w14:textFill>
            <w14:solidFill>
              <w14:schemeClr w14:val="tx1"/>
            </w14:solidFill>
          </w14:textFill>
        </w:rPr>
        <w:t>太保集团</w:t>
      </w:r>
      <w:r>
        <w:rPr>
          <w:rFonts w:hint="eastAsia" w:ascii="仿宋" w:hAnsi="仿宋" w:eastAsia="仿宋"/>
          <w:color w:val="000000" w:themeColor="text1"/>
          <w:spacing w:val="-6"/>
          <w:sz w:val="30"/>
          <w:szCs w:val="30"/>
          <w:lang w:val="en-US" w:eastAsia="zh-CN"/>
          <w14:textFill>
            <w14:solidFill>
              <w14:schemeClr w14:val="tx1"/>
            </w14:solidFill>
          </w14:textFill>
        </w:rPr>
        <w:t>签署正式合同之前已接受本公司提供的货物、工程或服务，太保集团有权不承担由此产生的一切经济责任与法律责任。本公司同时将积极配合太保集团相关部门的调查工作。</w:t>
      </w:r>
    </w:p>
    <w:p>
      <w:pPr>
        <w:widowControl/>
        <w:numPr>
          <w:ilvl w:val="0"/>
          <w:numId w:val="2"/>
        </w:numPr>
        <w:spacing w:line="540" w:lineRule="exact"/>
        <w:ind w:firstLine="549"/>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主动接受太保集团采购部门及监察部门的监督、管理，不进行包括给回扣、介绍费在内的一切违纪违法行为。</w:t>
      </w:r>
    </w:p>
    <w:p>
      <w:pPr>
        <w:widowControl/>
        <w:numPr>
          <w:ilvl w:val="0"/>
          <w:numId w:val="2"/>
        </w:numPr>
        <w:spacing w:line="540" w:lineRule="exact"/>
        <w:ind w:firstLine="549"/>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发生工商变更、注销，应书面（或通过邮件）报告太保集团采购部门，并办理相应的公司资格变更或注销手续。</w:t>
      </w:r>
    </w:p>
    <w:p>
      <w:pPr>
        <w:widowControl/>
        <w:numPr>
          <w:ilvl w:val="0"/>
          <w:numId w:val="2"/>
        </w:numPr>
        <w:spacing w:line="540" w:lineRule="exact"/>
        <w:ind w:firstLine="549"/>
        <w:jc w:val="left"/>
        <w:rPr>
          <w:rFonts w:ascii="仿宋" w:hAnsi="仿宋" w:eastAsia="仿宋"/>
          <w:color w:val="000000" w:themeColor="text1"/>
          <w:spacing w:val="-6"/>
          <w:sz w:val="30"/>
          <w:szCs w:val="30"/>
          <w14:textFill>
            <w14:solidFill>
              <w14:schemeClr w14:val="tx1"/>
            </w14:solidFill>
          </w14:textFill>
        </w:rPr>
      </w:pPr>
      <w:r>
        <w:rPr>
          <w:rFonts w:hint="eastAsia" w:ascii="仿宋" w:hAnsi="仿宋" w:eastAsia="仿宋"/>
          <w:color w:val="000000" w:themeColor="text1"/>
          <w:spacing w:val="-6"/>
          <w:sz w:val="30"/>
          <w:szCs w:val="30"/>
          <w14:textFill>
            <w14:solidFill>
              <w14:schemeClr w14:val="tx1"/>
            </w14:solidFill>
          </w14:textFill>
        </w:rPr>
        <w:t>相关法律、法规、办法和规章规定中的其他义务。</w:t>
      </w:r>
    </w:p>
    <w:p>
      <w:pPr>
        <w:widowControl/>
        <w:numPr>
          <w:ilvl w:val="0"/>
          <w:numId w:val="2"/>
        </w:numPr>
        <w:spacing w:line="540" w:lineRule="exact"/>
        <w:ind w:firstLine="549"/>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未经太保集团事先书面同意，本公司不得转让此声明条款的义务。在遵守前述规定的情况下，此声明条款对双方的继承人和许可的受让人有约束力。</w:t>
      </w:r>
    </w:p>
    <w:p>
      <w:pPr>
        <w:pStyle w:val="8"/>
        <w:widowControl/>
        <w:numPr>
          <w:ilvl w:val="0"/>
          <w:numId w:val="1"/>
        </w:numPr>
        <w:spacing w:line="540" w:lineRule="exact"/>
        <w:ind w:firstLine="549" w:firstLineChars="0"/>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lang w:val="en-US" w:eastAsia="zh-CN"/>
          <w14:textFill>
            <w14:solidFill>
              <w14:schemeClr w14:val="tx1"/>
            </w14:solidFill>
          </w14:textFill>
        </w:rPr>
        <w:t>本公司严格遵守所在地区、国家法律法规，且依循太保集团“ＥＳＧ管理准则”提供优良的产品及服务。</w:t>
      </w:r>
    </w:p>
    <w:p>
      <w:pPr>
        <w:pStyle w:val="8"/>
        <w:widowControl/>
        <w:numPr>
          <w:ilvl w:val="0"/>
          <w:numId w:val="3"/>
        </w:numPr>
        <w:spacing w:line="540" w:lineRule="exact"/>
        <w:ind w:left="549" w:firstLine="0" w:firstLineChars="0"/>
        <w:jc w:val="left"/>
        <w:rPr>
          <w:rFonts w:hint="eastAsia" w:ascii="仿宋" w:hAnsi="仿宋" w:eastAsia="仿宋" w:cs="FZFSJW--GB1-0"/>
          <w:color w:val="000000" w:themeColor="text1"/>
          <w:spacing w:val="-6"/>
          <w:sz w:val="30"/>
          <w:szCs w:val="30"/>
          <w:shd w:val="clear"/>
          <w14:textFill>
            <w14:solidFill>
              <w14:schemeClr w14:val="tx1"/>
            </w14:solidFill>
          </w14:textFill>
        </w:rPr>
      </w:pPr>
      <w:r>
        <w:rPr>
          <w:rFonts w:hint="eastAsia" w:ascii="仿宋" w:hAnsi="仿宋" w:eastAsia="仿宋" w:cs="FZFSJW--GB1-0"/>
          <w:color w:val="000000"/>
          <w:spacing w:val="-6"/>
          <w:sz w:val="30"/>
          <w:szCs w:val="30"/>
          <w:shd w:val="clear" w:fill="auto"/>
        </w:rPr>
        <w:t>建立绿色供应链管理体系，主动承担环境保护等社会责任，</w:t>
      </w:r>
    </w:p>
    <w:p>
      <w:pPr>
        <w:pStyle w:val="8"/>
        <w:widowControl/>
        <w:numPr>
          <w:ilvl w:val="-1"/>
          <w:numId w:val="0"/>
        </w:numPr>
        <w:spacing w:line="540" w:lineRule="exact"/>
        <w:ind w:firstLine="0" w:firstLineChars="0"/>
        <w:jc w:val="left"/>
        <w:rPr>
          <w:rFonts w:hint="eastAsia" w:ascii="仿宋" w:hAnsi="仿宋" w:eastAsia="仿宋" w:cs="FZFSJW--GB1-0"/>
          <w:color w:val="000000"/>
          <w:spacing w:val="-6"/>
          <w:sz w:val="30"/>
          <w:szCs w:val="30"/>
          <w:shd w:val="clear" w:fill="auto"/>
        </w:rPr>
      </w:pPr>
      <w:r>
        <w:rPr>
          <w:rFonts w:hint="eastAsia" w:ascii="仿宋" w:hAnsi="仿宋" w:eastAsia="仿宋" w:cs="FZFSJW--GB1-0"/>
          <w:color w:val="000000"/>
          <w:spacing w:val="-6"/>
          <w:sz w:val="30"/>
          <w:szCs w:val="30"/>
          <w:shd w:val="clear" w:fill="auto"/>
        </w:rPr>
        <w:t>自觉实施和强化绿色采购。</w:t>
      </w:r>
    </w:p>
    <w:p>
      <w:pPr>
        <w:pStyle w:val="8"/>
        <w:widowControl/>
        <w:numPr>
          <w:ilvl w:val="0"/>
          <w:numId w:val="3"/>
        </w:numPr>
        <w:spacing w:line="540" w:lineRule="exact"/>
        <w:ind w:left="549" w:firstLine="0" w:firstLineChars="0"/>
        <w:jc w:val="left"/>
        <w:rPr>
          <w:rFonts w:hint="eastAsia" w:ascii="仿宋" w:hAnsi="仿宋" w:eastAsia="仿宋" w:cs="FZFSJW--GB1-0"/>
          <w:color w:val="000000" w:themeColor="text1"/>
          <w:spacing w:val="-6"/>
          <w:sz w:val="30"/>
          <w:szCs w:val="30"/>
          <w:lang w:val="en-US" w:eastAsia="zh-CN"/>
          <w14:textFill>
            <w14:solidFill>
              <w14:schemeClr w14:val="tx1"/>
            </w14:solidFill>
          </w14:textFill>
        </w:rPr>
      </w:pPr>
      <w:r>
        <w:rPr>
          <w:rFonts w:hint="eastAsia" w:ascii="仿宋" w:hAnsi="仿宋" w:eastAsia="仿宋" w:cs="FZFSJW--GB1-0"/>
          <w:color w:val="333333"/>
          <w:spacing w:val="-6"/>
          <w:sz w:val="30"/>
          <w:szCs w:val="30"/>
        </w:rPr>
        <w:t>提供安全和健康的工作环境</w:t>
      </w:r>
      <w:r>
        <w:rPr>
          <w:rFonts w:hint="eastAsia" w:ascii="仿宋" w:hAnsi="仿宋" w:eastAsia="仿宋" w:cs="FZFSJW--GB1-0"/>
          <w:color w:val="333333"/>
          <w:spacing w:val="-6"/>
          <w:sz w:val="30"/>
          <w:szCs w:val="30"/>
          <w:lang w:eastAsia="zh-CN"/>
        </w:rPr>
        <w:t>，</w:t>
      </w:r>
      <w:r>
        <w:rPr>
          <w:rFonts w:hint="eastAsia" w:ascii="仿宋" w:hAnsi="仿宋" w:eastAsia="仿宋" w:cs="FZFSJW--GB1-0"/>
          <w:color w:val="333333"/>
          <w:spacing w:val="-6"/>
          <w:sz w:val="30"/>
          <w:szCs w:val="30"/>
          <w:lang w:val="en-US" w:eastAsia="zh-CN"/>
        </w:rPr>
        <w:t>防范风险事故，做好应急准</w:t>
      </w:r>
    </w:p>
    <w:p>
      <w:pPr>
        <w:pStyle w:val="8"/>
        <w:widowControl/>
        <w:numPr>
          <w:ilvl w:val="-1"/>
          <w:numId w:val="0"/>
        </w:numPr>
        <w:spacing w:line="540" w:lineRule="exact"/>
        <w:ind w:firstLine="0" w:firstLineChars="0"/>
        <w:jc w:val="left"/>
        <w:rPr>
          <w:rFonts w:hint="eastAsia" w:ascii="仿宋" w:hAnsi="仿宋" w:eastAsia="仿宋" w:cs="FZFSJW--GB1-0"/>
          <w:color w:val="000000"/>
          <w:spacing w:val="-6"/>
          <w:sz w:val="30"/>
          <w:szCs w:val="30"/>
          <w:shd w:val="clear" w:fill="auto"/>
          <w:lang w:val="en-US" w:eastAsia="zh-CN"/>
        </w:rPr>
      </w:pPr>
      <w:r>
        <w:rPr>
          <w:rFonts w:hint="eastAsia" w:ascii="仿宋" w:hAnsi="仿宋" w:eastAsia="仿宋" w:cs="FZFSJW--GB1-0"/>
          <w:color w:val="333333"/>
          <w:spacing w:val="-6"/>
          <w:sz w:val="30"/>
          <w:szCs w:val="30"/>
          <w:lang w:val="en-US" w:eastAsia="zh-CN"/>
        </w:rPr>
        <w:t>备。</w:t>
      </w:r>
    </w:p>
    <w:p>
      <w:pPr>
        <w:pStyle w:val="8"/>
        <w:widowControl/>
        <w:numPr>
          <w:ilvl w:val="0"/>
          <w:numId w:val="3"/>
        </w:numPr>
        <w:spacing w:line="540" w:lineRule="exact"/>
        <w:ind w:left="549" w:firstLine="0" w:firstLineChars="0"/>
        <w:jc w:val="left"/>
        <w:rPr>
          <w:rFonts w:hint="eastAsia" w:ascii="仿宋" w:hAnsi="仿宋" w:eastAsia="仿宋" w:cs="FZFSJW--GB1-0"/>
          <w:color w:val="000000" w:themeColor="text1"/>
          <w:spacing w:val="-6"/>
          <w:sz w:val="30"/>
          <w:szCs w:val="30"/>
          <w:lang w:val="en-US" w:eastAsia="zh-CN"/>
          <w14:textFill>
            <w14:solidFill>
              <w14:schemeClr w14:val="tx1"/>
            </w14:solidFill>
          </w14:textFill>
        </w:rPr>
      </w:pPr>
      <w:r>
        <w:rPr>
          <w:rFonts w:hint="eastAsia" w:ascii="仿宋" w:hAnsi="仿宋" w:eastAsia="仿宋" w:cs="FZFSJW--GB1-0"/>
          <w:color w:val="333333"/>
          <w:spacing w:val="-6"/>
          <w:sz w:val="30"/>
          <w:szCs w:val="30"/>
          <w:lang w:val="en-US" w:eastAsia="zh-CN"/>
        </w:rPr>
        <w:t>严格遵</w:t>
      </w:r>
      <w:r>
        <w:rPr>
          <w:rFonts w:hint="eastAsia" w:ascii="仿宋" w:hAnsi="仿宋" w:eastAsia="仿宋" w:cs="FZFSJW--GB1-0"/>
          <w:color w:val="000000" w:themeColor="text1"/>
          <w:spacing w:val="-6"/>
          <w:sz w:val="30"/>
          <w:szCs w:val="30"/>
          <w:lang w:val="en-US" w:eastAsia="zh-CN"/>
          <w14:textFill>
            <w14:solidFill>
              <w14:schemeClr w14:val="tx1"/>
            </w14:solidFill>
          </w14:textFill>
        </w:rPr>
        <w:t>循与员工权利相关的国家法律、法规，维</w:t>
      </w:r>
      <w:r>
        <w:rPr>
          <w:rFonts w:hint="eastAsia" w:ascii="仿宋" w:hAnsi="仿宋" w:eastAsia="仿宋" w:cs="FZFSJW--GB1-0"/>
          <w:color w:val="333333"/>
          <w:spacing w:val="-6"/>
          <w:sz w:val="30"/>
          <w:szCs w:val="30"/>
        </w:rPr>
        <w:t>护</w:t>
      </w:r>
      <w:r>
        <w:rPr>
          <w:rFonts w:hint="eastAsia" w:ascii="仿宋" w:hAnsi="仿宋" w:eastAsia="仿宋" w:cs="FZFSJW--GB1-0"/>
          <w:color w:val="333333"/>
          <w:spacing w:val="-6"/>
          <w:sz w:val="30"/>
          <w:szCs w:val="30"/>
          <w:lang w:val="en-US" w:eastAsia="zh-CN"/>
        </w:rPr>
        <w:t>员工合法</w:t>
      </w:r>
    </w:p>
    <w:p>
      <w:pPr>
        <w:pStyle w:val="8"/>
        <w:widowControl/>
        <w:numPr>
          <w:ilvl w:val="-1"/>
          <w:numId w:val="0"/>
        </w:numPr>
        <w:spacing w:line="540" w:lineRule="exact"/>
        <w:ind w:firstLine="0" w:firstLineChars="0"/>
        <w:jc w:val="left"/>
        <w:rPr>
          <w:rFonts w:hint="eastAsia" w:ascii="仿宋" w:hAnsi="仿宋" w:eastAsia="仿宋" w:cs="FZFSJW--GB1-0"/>
          <w:color w:val="333333"/>
          <w:spacing w:val="-6"/>
          <w:sz w:val="30"/>
          <w:szCs w:val="30"/>
          <w:lang w:val="en-US" w:eastAsia="zh-CN"/>
        </w:rPr>
      </w:pPr>
      <w:r>
        <w:rPr>
          <w:rFonts w:hint="eastAsia" w:ascii="仿宋" w:hAnsi="仿宋" w:eastAsia="仿宋" w:cs="FZFSJW--GB1-0"/>
          <w:color w:val="333333"/>
          <w:spacing w:val="-6"/>
          <w:sz w:val="30"/>
          <w:szCs w:val="30"/>
          <w:lang w:val="en-US" w:eastAsia="zh-CN"/>
        </w:rPr>
        <w:t>权益。</w:t>
      </w:r>
    </w:p>
    <w:p>
      <w:pPr>
        <w:pStyle w:val="8"/>
        <w:widowControl/>
        <w:numPr>
          <w:ilvl w:val="-1"/>
          <w:numId w:val="0"/>
        </w:numPr>
        <w:spacing w:line="540" w:lineRule="exact"/>
        <w:ind w:firstLine="576" w:firstLineChars="200"/>
        <w:jc w:val="left"/>
        <w:rPr>
          <w:rFonts w:hint="default" w:ascii="仿宋" w:hAnsi="仿宋" w:eastAsia="仿宋" w:cs="FZFSJW--GB1-0"/>
          <w:color w:val="333333"/>
          <w:spacing w:val="-6"/>
          <w:sz w:val="30"/>
          <w:szCs w:val="30"/>
          <w:lang w:val="en-US" w:eastAsia="zh-CN"/>
        </w:rPr>
      </w:pPr>
      <w:r>
        <w:rPr>
          <w:rFonts w:hint="eastAsia" w:ascii="仿宋" w:hAnsi="仿宋" w:eastAsia="仿宋" w:cs="FZFSJW--GB1-0"/>
          <w:color w:val="333333"/>
          <w:spacing w:val="-6"/>
          <w:sz w:val="30"/>
          <w:szCs w:val="30"/>
          <w:lang w:val="en-US" w:eastAsia="zh-CN"/>
        </w:rPr>
        <w:t>4.严格</w:t>
      </w:r>
      <w:r>
        <w:rPr>
          <w:rFonts w:hint="eastAsia" w:ascii="仿宋" w:hAnsi="仿宋" w:eastAsia="仿宋" w:cs="FZFSJW--GB1-0"/>
          <w:color w:val="000000" w:themeColor="text1"/>
          <w:spacing w:val="-6"/>
          <w:sz w:val="30"/>
          <w:szCs w:val="30"/>
          <w:lang w:val="en-US" w:eastAsia="zh-CN"/>
          <w14:textFill>
            <w14:solidFill>
              <w14:schemeClr w14:val="tx1"/>
            </w14:solidFill>
          </w14:textFill>
        </w:rPr>
        <w:t>遵守反贿赂、反贪污、反虚假宣传等不正当商业行为有关的法律规定。</w:t>
      </w:r>
    </w:p>
    <w:p>
      <w:pPr>
        <w:pStyle w:val="8"/>
        <w:widowControl/>
        <w:numPr>
          <w:ilvl w:val="0"/>
          <w:numId w:val="1"/>
        </w:numPr>
        <w:spacing w:line="540" w:lineRule="exact"/>
        <w:ind w:firstLine="549" w:firstLineChars="0"/>
        <w:jc w:val="left"/>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本声明的成立、生效、履行和解释，均适用于中华人民共和国法律；法律无明文规定的，可适用通行的交易惯例。</w:t>
      </w:r>
    </w:p>
    <w:p>
      <w:pPr>
        <w:pStyle w:val="8"/>
        <w:widowControl/>
        <w:numPr>
          <w:ilvl w:val="0"/>
          <w:numId w:val="1"/>
        </w:numPr>
        <w:spacing w:line="540" w:lineRule="exact"/>
        <w:ind w:firstLine="549" w:firstLineChars="0"/>
        <w:rPr>
          <w:rFonts w:ascii="仿宋" w:hAnsi="仿宋" w:eastAsia="仿宋" w:cs="FZFSJW--GB1-0"/>
          <w:color w:val="000000" w:themeColor="text1"/>
          <w:spacing w:val="-6"/>
          <w:sz w:val="30"/>
          <w:szCs w:val="30"/>
          <w14:textFill>
            <w14:solidFill>
              <w14:schemeClr w14:val="tx1"/>
            </w14:solidFill>
          </w14:textFill>
        </w:rPr>
      </w:pPr>
      <w:r>
        <w:rPr>
          <w:rFonts w:hint="eastAsia" w:ascii="仿宋" w:hAnsi="仿宋" w:eastAsia="仿宋" w:cs="FZFSJW--GB1-0"/>
          <w:color w:val="000000" w:themeColor="text1"/>
          <w:spacing w:val="-6"/>
          <w:sz w:val="30"/>
          <w:szCs w:val="30"/>
          <w14:textFill>
            <w14:solidFill>
              <w14:schemeClr w14:val="tx1"/>
            </w14:solidFill>
          </w14:textFill>
        </w:rPr>
        <w:t>本声明由本公司加盖公章后生效。若本公司需终止声明，在提交书面说明并经太保集团书面同意后本声明终止。如本公司出现违约或违法违规行为，承诺按照太保集团相关规定办法进行惩处。</w:t>
      </w:r>
    </w:p>
    <w:p>
      <w:pPr>
        <w:widowControl/>
        <w:spacing w:line="540" w:lineRule="exact"/>
        <w:ind w:firstLine="578" w:firstLineChars="200"/>
        <w:jc w:val="left"/>
        <w:rPr>
          <w:rFonts w:ascii="仿宋" w:hAnsi="仿宋" w:eastAsia="仿宋" w:cs="FZFSJW--GB1-0"/>
          <w:b/>
          <w:spacing w:val="-6"/>
          <w:sz w:val="30"/>
          <w:szCs w:val="30"/>
        </w:rPr>
      </w:pPr>
      <w:r>
        <w:rPr>
          <w:rFonts w:hint="eastAsia" w:ascii="仿宋" w:hAnsi="仿宋" w:eastAsia="仿宋" w:cs="FZFSJW--GB1-0"/>
          <w:b/>
          <w:spacing w:val="-6"/>
          <w:sz w:val="30"/>
          <w:szCs w:val="30"/>
        </w:rPr>
        <w:t>以上条款，</w:t>
      </w:r>
      <w:r>
        <w:rPr>
          <w:rFonts w:hint="eastAsia" w:ascii="仿宋" w:hAnsi="仿宋" w:eastAsia="仿宋" w:cs="Arial"/>
          <w:b/>
          <w:color w:val="333333"/>
          <w:spacing w:val="-6"/>
          <w:sz w:val="30"/>
          <w:szCs w:val="30"/>
        </w:rPr>
        <w:t>若有违反任意一条，本公司自愿接受相应处罚</w:t>
      </w:r>
      <w:r>
        <w:rPr>
          <w:rFonts w:hint="eastAsia" w:ascii="仿宋" w:hAnsi="仿宋" w:eastAsia="仿宋" w:cs="宋体"/>
          <w:b/>
          <w:spacing w:val="-6"/>
          <w:sz w:val="30"/>
          <w:szCs w:val="30"/>
        </w:rPr>
        <w:t>，特此声明！</w:t>
      </w:r>
    </w:p>
    <w:p>
      <w:pPr>
        <w:widowControl/>
        <w:spacing w:line="540" w:lineRule="exact"/>
        <w:jc w:val="left"/>
        <w:rPr>
          <w:rFonts w:ascii="仿宋" w:hAnsi="仿宋" w:eastAsia="仿宋" w:cs="FZFSJW--GB1-0"/>
          <w:spacing w:val="-6"/>
          <w:sz w:val="30"/>
          <w:szCs w:val="30"/>
        </w:rPr>
      </w:pPr>
    </w:p>
    <w:p>
      <w:pPr>
        <w:widowControl/>
        <w:spacing w:line="540" w:lineRule="exact"/>
        <w:jc w:val="left"/>
        <w:rPr>
          <w:rFonts w:ascii="仿宋" w:hAnsi="仿宋" w:eastAsia="仿宋" w:cs="FZFSJW--GB1-0"/>
          <w:spacing w:val="-6"/>
          <w:sz w:val="30"/>
          <w:szCs w:val="30"/>
        </w:rPr>
      </w:pPr>
    </w:p>
    <w:p>
      <w:pPr>
        <w:widowControl/>
        <w:spacing w:line="540" w:lineRule="exact"/>
        <w:jc w:val="left"/>
        <w:rPr>
          <w:rFonts w:ascii="仿宋" w:hAnsi="仿宋" w:eastAsia="仿宋" w:cs="FZFSJW--GB1-0"/>
          <w:spacing w:val="-6"/>
          <w:sz w:val="30"/>
          <w:szCs w:val="30"/>
        </w:rPr>
      </w:pPr>
      <w:r>
        <w:rPr>
          <w:rFonts w:hint="eastAsia" w:ascii="仿宋" w:hAnsi="仿宋" w:eastAsia="仿宋" w:cs="FZFSJW--GB1-0"/>
          <w:spacing w:val="-6"/>
          <w:sz w:val="30"/>
          <w:szCs w:val="30"/>
        </w:rPr>
        <w:t>法定代表人或授权代表签字：</w:t>
      </w:r>
    </w:p>
    <w:p>
      <w:pPr>
        <w:widowControl/>
        <w:spacing w:line="540" w:lineRule="exact"/>
        <w:jc w:val="left"/>
        <w:rPr>
          <w:rFonts w:ascii="仿宋" w:hAnsi="仿宋" w:eastAsia="仿宋" w:cs="FZFSJW--GB1-0"/>
          <w:spacing w:val="-6"/>
          <w:sz w:val="30"/>
          <w:szCs w:val="30"/>
        </w:rPr>
      </w:pPr>
      <w:r>
        <w:rPr>
          <w:rFonts w:hint="eastAsia" w:ascii="仿宋" w:hAnsi="仿宋" w:eastAsia="仿宋" w:cs="FZFSJW--GB1-0"/>
          <w:spacing w:val="-6"/>
          <w:sz w:val="30"/>
          <w:szCs w:val="30"/>
        </w:rPr>
        <w:t>公司（公章）：</w:t>
      </w:r>
    </w:p>
    <w:p>
      <w:pPr>
        <w:widowControl/>
        <w:spacing w:line="540" w:lineRule="exact"/>
        <w:jc w:val="left"/>
        <w:rPr>
          <w:rFonts w:ascii="仿宋" w:hAnsi="仿宋" w:eastAsia="仿宋" w:cs="FZFSJW--GB1-0"/>
          <w:spacing w:val="-6"/>
          <w:sz w:val="30"/>
          <w:szCs w:val="30"/>
        </w:rPr>
      </w:pPr>
      <w:r>
        <w:rPr>
          <w:rFonts w:hint="eastAsia" w:ascii="仿宋" w:hAnsi="仿宋" w:eastAsia="仿宋" w:cs="FZFSJW--GB1-0"/>
          <w:spacing w:val="-6"/>
          <w:sz w:val="30"/>
          <w:szCs w:val="30"/>
        </w:rPr>
        <w:t xml:space="preserve">声明签署地：上海市      </w:t>
      </w:r>
    </w:p>
    <w:p>
      <w:pPr>
        <w:spacing w:line="540" w:lineRule="exact"/>
        <w:rPr>
          <w:rFonts w:ascii="仿宋" w:hAnsi="仿宋" w:eastAsia="仿宋"/>
          <w:b/>
          <w:spacing w:val="-6"/>
          <w:sz w:val="30"/>
          <w:szCs w:val="30"/>
        </w:rPr>
      </w:pPr>
      <w:r>
        <w:rPr>
          <w:rFonts w:hint="eastAsia" w:ascii="仿宋" w:hAnsi="仿宋" w:eastAsia="仿宋"/>
          <w:spacing w:val="-6"/>
          <w:sz w:val="30"/>
          <w:szCs w:val="30"/>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FZFSJW--GB1-0">
    <w:altName w:val="Segoe Print"/>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43E3A"/>
    <w:multiLevelType w:val="multilevel"/>
    <w:tmpl w:val="1F343E3A"/>
    <w:lvl w:ilvl="0" w:tentative="0">
      <w:start w:val="1"/>
      <w:numFmt w:val="decimal"/>
      <w:lvlText w:val="%1."/>
      <w:lvlJc w:val="left"/>
      <w:pPr>
        <w:ind w:left="0" w:hanging="420"/>
      </w:pPr>
    </w:lvl>
    <w:lvl w:ilvl="1" w:tentative="0">
      <w:start w:val="1"/>
      <w:numFmt w:val="lowerLetter"/>
      <w:lvlText w:val="%2)"/>
      <w:lvlJc w:val="left"/>
      <w:pPr>
        <w:ind w:left="420" w:hanging="4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1">
    <w:nsid w:val="4AE8F486"/>
    <w:multiLevelType w:val="singleLevel"/>
    <w:tmpl w:val="4AE8F486"/>
    <w:lvl w:ilvl="0" w:tentative="0">
      <w:start w:val="1"/>
      <w:numFmt w:val="decimal"/>
      <w:lvlText w:val="%1."/>
      <w:lvlJc w:val="left"/>
      <w:pPr>
        <w:tabs>
          <w:tab w:val="left" w:pos="312"/>
        </w:tabs>
      </w:pPr>
    </w:lvl>
  </w:abstractNum>
  <w:abstractNum w:abstractNumId="2">
    <w:nsid w:val="4D5D39C7"/>
    <w:multiLevelType w:val="multilevel"/>
    <w:tmpl w:val="4D5D39C7"/>
    <w:lvl w:ilvl="0" w:tentative="0">
      <w:start w:val="1"/>
      <w:numFmt w:val="japaneseCounting"/>
      <w:lvlText w:val="第%1条"/>
      <w:lvlJc w:val="left"/>
      <w:pPr>
        <w:ind w:left="0" w:hanging="1695"/>
      </w:pPr>
      <w:rPr>
        <w:rFonts w:hint="eastAsia" w:ascii="仿宋_GB2312" w:eastAsia="仿宋_GB2312" w:hAnsiTheme="minorEastAsia"/>
        <w:b/>
        <w:lang w:val="en-US"/>
      </w:rPr>
    </w:lvl>
    <w:lvl w:ilvl="1" w:tentative="0">
      <w:start w:val="1"/>
      <w:numFmt w:val="lowerLetter"/>
      <w:lvlText w:val="%2)"/>
      <w:lvlJc w:val="left"/>
      <w:pPr>
        <w:ind w:left="-855" w:hanging="420"/>
      </w:pPr>
    </w:lvl>
    <w:lvl w:ilvl="2" w:tentative="0">
      <w:start w:val="1"/>
      <w:numFmt w:val="lowerRoman"/>
      <w:lvlText w:val="%3."/>
      <w:lvlJc w:val="right"/>
      <w:pPr>
        <w:ind w:left="-435" w:hanging="420"/>
      </w:pPr>
    </w:lvl>
    <w:lvl w:ilvl="3" w:tentative="0">
      <w:start w:val="1"/>
      <w:numFmt w:val="decimal"/>
      <w:lvlText w:val="%4."/>
      <w:lvlJc w:val="left"/>
      <w:pPr>
        <w:ind w:left="-15" w:hanging="420"/>
      </w:pPr>
    </w:lvl>
    <w:lvl w:ilvl="4" w:tentative="0">
      <w:start w:val="1"/>
      <w:numFmt w:val="lowerLetter"/>
      <w:lvlText w:val="%5)"/>
      <w:lvlJc w:val="left"/>
      <w:pPr>
        <w:ind w:left="405" w:hanging="420"/>
      </w:pPr>
    </w:lvl>
    <w:lvl w:ilvl="5" w:tentative="0">
      <w:start w:val="1"/>
      <w:numFmt w:val="lowerRoman"/>
      <w:lvlText w:val="%6."/>
      <w:lvlJc w:val="right"/>
      <w:pPr>
        <w:ind w:left="825" w:hanging="420"/>
      </w:pPr>
    </w:lvl>
    <w:lvl w:ilvl="6" w:tentative="0">
      <w:start w:val="1"/>
      <w:numFmt w:val="decimal"/>
      <w:lvlText w:val="%7."/>
      <w:lvlJc w:val="left"/>
      <w:pPr>
        <w:ind w:left="1245" w:hanging="420"/>
      </w:pPr>
    </w:lvl>
    <w:lvl w:ilvl="7" w:tentative="0">
      <w:start w:val="1"/>
      <w:numFmt w:val="lowerLetter"/>
      <w:lvlText w:val="%8)"/>
      <w:lvlJc w:val="left"/>
      <w:pPr>
        <w:ind w:left="1665" w:hanging="420"/>
      </w:pPr>
    </w:lvl>
    <w:lvl w:ilvl="8" w:tentative="0">
      <w:start w:val="1"/>
      <w:numFmt w:val="lowerRoman"/>
      <w:lvlText w:val="%9."/>
      <w:lvlJc w:val="right"/>
      <w:pPr>
        <w:ind w:left="2085"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F37"/>
    <w:rsid w:val="0000309B"/>
    <w:rsid w:val="00045454"/>
    <w:rsid w:val="000960F9"/>
    <w:rsid w:val="000B327A"/>
    <w:rsid w:val="000C2BF4"/>
    <w:rsid w:val="000E6A9E"/>
    <w:rsid w:val="001A06AA"/>
    <w:rsid w:val="001B63BB"/>
    <w:rsid w:val="0021205C"/>
    <w:rsid w:val="00262CBC"/>
    <w:rsid w:val="002E69AC"/>
    <w:rsid w:val="003173C5"/>
    <w:rsid w:val="003B25B9"/>
    <w:rsid w:val="00420228"/>
    <w:rsid w:val="00425FFB"/>
    <w:rsid w:val="00454C3D"/>
    <w:rsid w:val="0046149B"/>
    <w:rsid w:val="004660F6"/>
    <w:rsid w:val="00492E80"/>
    <w:rsid w:val="00492FB2"/>
    <w:rsid w:val="0049519A"/>
    <w:rsid w:val="004C6AA8"/>
    <w:rsid w:val="004C7432"/>
    <w:rsid w:val="0050450F"/>
    <w:rsid w:val="00513317"/>
    <w:rsid w:val="00547CBA"/>
    <w:rsid w:val="005B4EB3"/>
    <w:rsid w:val="00676277"/>
    <w:rsid w:val="00693A39"/>
    <w:rsid w:val="007019B9"/>
    <w:rsid w:val="00717196"/>
    <w:rsid w:val="00740F89"/>
    <w:rsid w:val="00761F37"/>
    <w:rsid w:val="008D0A5F"/>
    <w:rsid w:val="008F1F2A"/>
    <w:rsid w:val="00916EBE"/>
    <w:rsid w:val="00937279"/>
    <w:rsid w:val="00946774"/>
    <w:rsid w:val="009F1343"/>
    <w:rsid w:val="009F7379"/>
    <w:rsid w:val="00A02541"/>
    <w:rsid w:val="00AB6B27"/>
    <w:rsid w:val="00AE2AF5"/>
    <w:rsid w:val="00B415B6"/>
    <w:rsid w:val="00B721F8"/>
    <w:rsid w:val="00B72E1A"/>
    <w:rsid w:val="00BA4144"/>
    <w:rsid w:val="00BB4DB0"/>
    <w:rsid w:val="00BC0A7A"/>
    <w:rsid w:val="00C13026"/>
    <w:rsid w:val="00CA3A6F"/>
    <w:rsid w:val="00D073DB"/>
    <w:rsid w:val="00D91813"/>
    <w:rsid w:val="00DB6ED3"/>
    <w:rsid w:val="00DC1778"/>
    <w:rsid w:val="00DD1466"/>
    <w:rsid w:val="00DF07B1"/>
    <w:rsid w:val="00E12D4B"/>
    <w:rsid w:val="00E64E82"/>
    <w:rsid w:val="00E667CB"/>
    <w:rsid w:val="00E83D4F"/>
    <w:rsid w:val="00EE5EA4"/>
    <w:rsid w:val="00F2216D"/>
    <w:rsid w:val="00F26D8A"/>
    <w:rsid w:val="00F47BA9"/>
    <w:rsid w:val="00F63354"/>
    <w:rsid w:val="00F73462"/>
    <w:rsid w:val="05C0138E"/>
    <w:rsid w:val="09710885"/>
    <w:rsid w:val="1686573B"/>
    <w:rsid w:val="20B42B6F"/>
    <w:rsid w:val="3EA66D4B"/>
    <w:rsid w:val="61E27FE5"/>
    <w:rsid w:val="6654235A"/>
    <w:rsid w:val="68834928"/>
    <w:rsid w:val="77FB0A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7"/>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批注框文本 字符"/>
    <w:basedOn w:val="6"/>
    <w:link w:val="2"/>
    <w:semiHidden/>
    <w:qFormat/>
    <w:uiPriority w:val="99"/>
    <w:rPr>
      <w:sz w:val="18"/>
      <w:szCs w:val="18"/>
    </w:rPr>
  </w:style>
  <w:style w:type="paragraph" w:styleId="8">
    <w:name w:val="List Paragraph"/>
    <w:basedOn w:val="1"/>
    <w:qFormat/>
    <w:uiPriority w:val="34"/>
    <w:pPr>
      <w:ind w:firstLine="420" w:firstLineChars="200"/>
    </w:pPr>
  </w:style>
  <w:style w:type="character" w:customStyle="1" w:styleId="9">
    <w:name w:val="页眉 字符"/>
    <w:basedOn w:val="6"/>
    <w:link w:val="4"/>
    <w:qFormat/>
    <w:uiPriority w:val="99"/>
    <w:rPr>
      <w:sz w:val="18"/>
      <w:szCs w:val="18"/>
    </w:rPr>
  </w:style>
  <w:style w:type="character" w:customStyle="1" w:styleId="10">
    <w:name w:val="页脚 字符"/>
    <w:basedOn w:val="6"/>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154</Words>
  <Characters>880</Characters>
  <Lines>7</Lines>
  <Paragraphs>2</Paragraphs>
  <TotalTime>14</TotalTime>
  <ScaleCrop>false</ScaleCrop>
  <LinksUpToDate>false</LinksUpToDate>
  <CharactersWithSpaces>1032</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2019-03-29T02:30:00Z</dcterms:created>
  <dc:creator>徐芬</dc:creator>
  <cp:lastModifiedBy>lujun-057</cp:lastModifiedBy>
  <cp:lastPrinted>2023-08-30T06:25:00Z</cp:lastPrinted>
  <dcterms:modified xsi:type="dcterms:W3CDTF">2023-09-21T08:16:41Z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